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What/Who encouraged you to become a teacher?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Six grade, Mrs.Patton she wanted to be just like her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a charter school different from a public school system?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Charter school- school of choice, operate with rules funded by the government. Public school- school supported by public fund,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you as a teacher make a student more successful?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Build relationships, taken care of mentally, physically, emotionally, let them know you care for them. Once that is set they’ll be ready to learn.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Does your salary increase the longer you 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 does with every year she teaches and every class she takes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a scale from 1-10 how well do you get the students to participate in activities?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9, Younger so easier to participate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Does your opinion on how to change or improve matter?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Feedback is important, she can learn from it and improve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you feel about PBS?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continue to pass students they aren’t going to learn, It depends on the student.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you give each student support? Do you have groups? One on one time?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She provides them with conference times. Feedback with small groups and whole groups.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you find technology helpful for the students?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Yes it helps them get ready, because they are 21st century learners, find answers by researching online.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you like being a teacher?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Yes, everyday the job is different, I am able to help kids learn. I want to help them to become college and career ready.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